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left="200"/>
        <w:jc w:val="center"/>
        <w:rPr>
          <w:rFonts w:hint="eastAsia"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项目简介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飞来峡水利枢纽工程是广东省重点工程，也是广东省建国以来最大型水利工程，总库容达19亿m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>,工程总投资53亿元，主要设有船闸，发电厂房，溢流坝，土坝，副坝，防护堤等建筑物，电站装机140MW, 年发电量5.55亿kw.h。该工程荣获国家第十届优秀工程设计金奖、2010年中国水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val="zh-CN"/>
        </w:rPr>
        <w:t>利优质工程大禹奖， 2011年中国建设工程鲁班奖，2012年中国土木工程詹天佑奖。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A6F16"/>
    <w:rsid w:val="703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pacing w:line="500" w:lineRule="exact"/>
      <w:ind w:firstLine="624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陈婉芬</cp:lastModifiedBy>
  <dcterms:modified xsi:type="dcterms:W3CDTF">2022-09-23T09:17:02Z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