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left="200"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项目简介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环北部湾水资源配置工程是国务院批准的《全国水资源综合规划》、《珠江流域综合规划（2012- 2030年）》中确定的重大水资源配置工程，其中环北部湾广东水资源配置工程是国家2020-2022年拟新开工建设的150项重大水利工程之一，是系统解决粵西地区、特別是雷州半岛水资源短缺问题的民生工程，也是广东历史上投资最大的水利工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环北部湾广东水资源配置工程位于广东省西南部，工程任务以城乡生活和工业供水为主，兼顾农业灌溉，为改善水生态环境创造条件。工程设计引水流量110m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/s,工程等别为I等，工程规模为大（1）型， 由水源工程、输水干线工程、输水分干线组成工程，全长499.9km,其中输水干线总长201.9km,输水分干线长298.0km,泵站5座，总装机容量为402MW。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/>
          <w:color w:val="000000"/>
          <w:sz w:val="24"/>
          <w:lang w:val="zh-CN"/>
        </w:rPr>
        <w:t>工程建成后可向粵西多年平均供水26.18亿m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，其中城乡生活、工业18.56亿m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，农业灌溉7.62亿m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lang w:val="en-US" w:eastAsia="zh-CN"/>
        </w:rPr>
        <w:t>。</w:t>
      </w:r>
      <w:r>
        <w:rPr>
          <w:rFonts w:hint="eastAsia" w:ascii="宋体" w:hAnsi="宋体"/>
          <w:color w:val="000000"/>
          <w:sz w:val="24"/>
          <w:lang w:val="zh-CN"/>
        </w:rPr>
        <w:t>受水区包括云浮、茂名、阳江、湛江4个市的13个区县，面积达3.09万km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>。施工总工期96个月，工程总投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val="zh-CN"/>
        </w:rPr>
        <w:t>资617.78亿元。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B7FDE"/>
    <w:rsid w:val="7C3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500" w:lineRule="exact"/>
      <w:ind w:firstLine="624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陈婉芬</cp:lastModifiedBy>
  <dcterms:modified xsi:type="dcterms:W3CDTF">2022-09-23T09:24:09Z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